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Финансовому управляющему 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о выделении денежных средств в размере прожиточного минимума</w:t>
      </w:r>
    </w:p>
    <w:p>
      <w:pPr>
        <w:widowControl/>
      </w:pPr>
      <w:r>
        <w:t>Дело о банкротстве № __________________________________________.</w:t>
      </w:r>
    </w:p>
    <w:p>
      <w:pPr>
        <w:widowControl/>
      </w:pPr>
      <w:r>
        <w:t>Суд _________________________________________________________.</w:t>
      </w:r>
    </w:p>
    <w:p>
      <w:pPr>
        <w:widowControl/>
      </w:pPr>
      <w:r>
        <w:t>Процедура реализации имущества введена «____» __________ 20____ г.</w:t>
      </w:r>
    </w:p>
    <w:p>
      <w:pPr>
        <w:widowControl/>
      </w:pPr>
      <w:r>
        <w:t>Источники доходов, их размер, периодичность и место поступления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Применимая величина прожиточного минимума: __________ руб. в месяц.</w:t>
      </w:r>
    </w:p>
    <w:p>
      <w:pPr>
        <w:widowControl/>
      </w:pPr>
      <w:r>
        <w:t>Нормативный акт, период действия, регион и категория населения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Иждивенцы, основания иждивения и обоснование необходимой суммы на их содержание (если заявляется)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Ранее выделяемая сумма __________ руб.; запрашиваемая сумма __________ руб.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Ежемесячно с __________________ выделять из поступающих доходов денежные средства, не подлежащие включению в конкурсную массу, на мое содержание в размере применимого прожиточного минимума.</w:t>
      </w:r>
    </w:p>
    <w:p>
      <w:pPr>
        <w:widowControl/>
      </w:pPr>
      <w:r>
        <w:t>2. При наличии указанных выше оснований выделять на содержание иждивенцев дополнительно __________ руб. ежемесячно; расчет прилагается.</w:t>
      </w:r>
    </w:p>
    <w:p>
      <w:pPr>
        <w:widowControl/>
      </w:pPr>
      <w:r>
        <w:t>3. Сообщить порядок получения средств и результат рассмотрения заявления.</w:t>
      </w:r>
    </w:p>
    <w:p>
      <w:pPr>
        <w:widowControl/>
      </w:pPr>
      <w:r>
        <w:t>Основание: пункт 3 статьи 213.25 Закона № 127-ФЗ и статья 446 ГПК РФ.</w:t>
      </w:r>
    </w:p>
    <w:p>
      <w:pPr>
        <w:widowControl/>
      </w:pPr>
      <w:r>
        <w:t>Получатель (ФИО) _________________________________________</w:t>
      </w:r>
    </w:p>
    <w:p>
      <w:pPr>
        <w:widowControl/>
      </w:pPr>
      <w:r>
        <w:t>Номер счета ______________________________________________</w:t>
      </w:r>
    </w:p>
    <w:p>
      <w:pPr>
        <w:widowControl/>
      </w:pPr>
      <w:r>
        <w:t>Банк ____________________________________________________</w:t>
      </w:r>
    </w:p>
    <w:p>
      <w:pPr>
        <w:widowControl/>
      </w:pPr>
      <w:r>
        <w:t>Адрес банка ______________________________________________</w:t>
      </w:r>
    </w:p>
    <w:p>
      <w:pPr>
        <w:widowControl/>
      </w:pPr>
      <w:r>
        <w:t>БИК __________________ Корр. счет _________________________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Документы о доходах и счетах. На _____ л.</w:t>
      </w:r>
    </w:p>
    <w:p>
      <w:pPr>
        <w:widowControl/>
      </w:pPr>
      <w:r>
        <w:t>2. Документы об иждивенцах и участии других лиц в их содержании (при наличии). На _____ л.</w:t>
      </w:r>
    </w:p>
    <w:p>
      <w:pPr>
        <w:widowControl/>
      </w:pPr>
      <w:r>
        <w:t>3. Расчет суммы с реквизитами нормативного акта о прожиточном минимуме.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